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 xml:space="preserve">Программа Комьюнити Феста </w:t>
      </w:r>
    </w:p>
    <w:p>
      <w:pPr>
        <w:pStyle w:val="Основной текст"/>
        <w:jc w:val="center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Дата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 xml:space="preserve">: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6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июня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2025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года </w:t>
      </w:r>
    </w:p>
    <w:p>
      <w:pPr>
        <w:pStyle w:val="Основной текст"/>
        <w:jc w:val="left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b w:val="1"/>
          <w:bCs w:val="1"/>
          <w:sz w:val="24"/>
          <w:szCs w:val="24"/>
          <w:rtl w:val="0"/>
          <w:lang w:val="ru-RU"/>
        </w:rPr>
        <w:t>Место проведения</w:t>
      </w:r>
      <w:r>
        <w:rPr>
          <w:rFonts w:ascii="Times New Roman" w:hAnsi="Times New Roman"/>
          <w:b w:val="1"/>
          <w:bCs w:val="1"/>
          <w:sz w:val="24"/>
          <w:szCs w:val="24"/>
          <w:rtl w:val="0"/>
          <w:lang w:val="ru-RU"/>
        </w:rPr>
        <w:t>: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>, 2-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й Донской проезд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</w:t>
      </w:r>
      <w:r>
        <w:rPr>
          <w:rFonts w:ascii="Times New Roman" w:hAnsi="Times New Roman"/>
          <w:sz w:val="24"/>
          <w:szCs w:val="24"/>
          <w:rtl w:val="0"/>
        </w:rPr>
        <w:t xml:space="preserve">. 9, </w:t>
      </w:r>
      <w:r>
        <w:rPr>
          <w:rFonts w:ascii="Times New Roman" w:hAnsi="Times New Roman" w:hint="default"/>
          <w:sz w:val="24"/>
          <w:szCs w:val="24"/>
          <w:rtl w:val="0"/>
        </w:rPr>
        <w:t>стр</w:t>
      </w:r>
      <w:r>
        <w:rPr>
          <w:rFonts w:ascii="Times New Roman" w:hAnsi="Times New Roman"/>
          <w:sz w:val="24"/>
          <w:szCs w:val="24"/>
          <w:rtl w:val="0"/>
        </w:rPr>
        <w:t>. 3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  <w:lang w:val="en-US"/>
        </w:rPr>
        <w:t>Точка кипения — Коммуна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 </w:t>
      </w:r>
      <w:r>
        <w:rPr>
          <w:rFonts w:ascii="Times New Roman" w:hAnsi="Times New Roman" w:hint="default"/>
          <w:sz w:val="24"/>
          <w:szCs w:val="24"/>
          <w:rtl w:val="0"/>
        </w:rPr>
        <w:t xml:space="preserve">НИТУ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«</w:t>
      </w:r>
      <w:r>
        <w:rPr>
          <w:rFonts w:ascii="Times New Roman" w:hAnsi="Times New Roman" w:hint="default"/>
          <w:sz w:val="24"/>
          <w:szCs w:val="24"/>
          <w:rtl w:val="0"/>
        </w:rPr>
        <w:t>МИСиС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tbl>
      <w:tblPr>
        <w:tblW w:w="9630" w:type="dxa"/>
        <w:jc w:val="left"/>
        <w:tblInd w:w="108" w:type="dxa"/>
        <w:tblBorders>
          <w:top w:val="single" w:color="000000" w:sz="2" w:space="0" w:shadow="0" w:frame="0"/>
          <w:left w:val="single" w:color="000000" w:sz="2" w:space="0" w:shadow="0" w:frame="0"/>
          <w:bottom w:val="single" w:color="000000" w:sz="2" w:space="0" w:shadow="0" w:frame="0"/>
          <w:right w:val="single" w:color="000000" w:sz="2" w:space="0" w:shadow="0" w:frame="0"/>
          <w:insideH w:val="single" w:color="000000" w:sz="2" w:space="0" w:shadow="0" w:frame="0"/>
          <w:insideV w:val="single" w:color="000000" w:sz="2" w:space="0" w:shadow="0" w:frame="0"/>
        </w:tblBorders>
        <w:shd w:val="clear" w:color="auto" w:fill="auto"/>
        <w:tblLayout w:type="fixed"/>
      </w:tblPr>
      <w:tblGrid>
        <w:gridCol w:w="2558"/>
        <w:gridCol w:w="7072"/>
      </w:tblGrid>
      <w:tr>
        <w:tblPrEx>
          <w:shd w:val="clear" w:color="auto" w:fill="auto"/>
        </w:tblPrEx>
        <w:trPr>
          <w:trHeight w:val="5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</w:rPr>
              <w:t>Ориентировочное время активности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ebebeb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b w:val="1"/>
                <w:bCs w:val="1"/>
                <w:sz w:val="24"/>
                <w:szCs w:val="24"/>
              </w:rPr>
              <w:t>Описание активности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10:00 - 10:30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 xml:space="preserve">Сбор участников Комьюнити Феста </w:t>
            </w:r>
          </w:p>
        </w:tc>
      </w:tr>
      <w:tr>
        <w:tblPrEx>
          <w:shd w:val="clear" w:color="auto" w:fill="auto"/>
        </w:tblPrEx>
        <w:trPr>
          <w:trHeight w:val="2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suppressAutoHyphens w:val="1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10:30 - 11:00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Церемония открытия Комьюнити Феста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11:00 - 12:00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Паблик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>ток о тенденциях развития легкой атлетики в студенческой среде с известными функционерами из мира спорта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255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12:00 - 14:00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Круглый стол для представителей команд с известными функционерами из мира спорта</w:t>
            </w:r>
          </w:p>
        </w:tc>
      </w:tr>
      <w:tr>
        <w:tblPrEx>
          <w:shd w:val="clear" w:color="auto" w:fill="auto"/>
        </w:tblPrEx>
        <w:trPr>
          <w:trHeight w:val="2097" w:hRule="atLeast"/>
        </w:trPr>
        <w:tc>
          <w:tcPr>
            <w:tcW w:type="dxa" w:w="255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suppressAutoHyphens w:val="1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 по ведению социальных сетей и продвижению в них личного бренда спортсмена</w:t>
            </w:r>
          </w:p>
          <w:p>
            <w:pPr>
              <w:pStyle w:val="Стиль таблицы 2"/>
              <w:suppressAutoHyphens w:val="1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Стиль таблицы 2"/>
              <w:suppressAutoHyphens w:val="1"/>
              <w:jc w:val="center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Спикер — Артём Садовников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спортивный коммуникатор и журналист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кандидат филологических наук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член экспертного совета РССС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советник исполнительного директора АССК России по 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</w:rPr>
              <w:t>PR)</w:t>
            </w:r>
          </w:p>
        </w:tc>
      </w:tr>
      <w:tr>
        <w:tblPrEx>
          <w:shd w:val="clear" w:color="auto" w:fill="auto"/>
        </w:tblPrEx>
        <w:trPr>
          <w:trHeight w:val="1497" w:hRule="atLeast"/>
        </w:trPr>
        <w:tc>
          <w:tcPr>
            <w:tcW w:type="dxa" w:w="255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suppressAutoHyphens w:val="1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>класс по популяризации культуры болельщиков и развитию лидерских качеств</w:t>
            </w:r>
          </w:p>
          <w:p>
            <w:pPr>
              <w:pStyle w:val="Стиль таблицы 2"/>
              <w:suppressAutoHyphens w:val="1"/>
              <w:jc w:val="center"/>
              <w:rPr>
                <w:rFonts w:ascii="Times New Roman" w:cs="Times New Roman" w:hAnsi="Times New Roman" w:eastAsia="Times New Roman"/>
                <w:i w:val="1"/>
                <w:iCs w:val="1"/>
                <w:sz w:val="24"/>
                <w:szCs w:val="24"/>
              </w:rPr>
            </w:pPr>
          </w:p>
          <w:p>
            <w:pPr>
              <w:pStyle w:val="Стиль таблицы 2"/>
              <w:suppressAutoHyphens w:val="1"/>
              <w:jc w:val="center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en-US"/>
              </w:rPr>
              <w:t xml:space="preserve">Спикер —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clear" w:color="auto" w:fill="ffffff"/>
                <w:rtl w:val="0"/>
                <w:lang w:val="ru-RU"/>
              </w:rPr>
              <w:t>Наталья Хайхян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clear" w:color="auto" w:fill="ffffff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shd w:val="clear" w:color="auto" w:fill="ffffff"/>
                <w:rtl w:val="0"/>
                <w:lang w:val="ru-RU"/>
              </w:rPr>
              <w:t>эксперт в области модерации проектов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shd w:val="clear" w:color="auto" w:fill="ffffff"/>
                <w:rtl w:val="0"/>
                <w:lang w:val="ru-RU"/>
              </w:rPr>
              <w:t>)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14:00 - 15:00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Работа зон активности в холле площадки и проведение кофе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</w:rPr>
              <w:t xml:space="preserve">брейка для всех участников мероприятия </w:t>
            </w:r>
          </w:p>
        </w:tc>
      </w:tr>
      <w:tr>
        <w:tblPrEx>
          <w:shd w:val="clear" w:color="auto" w:fill="auto"/>
        </w:tblPrEx>
        <w:trPr>
          <w:trHeight w:val="597" w:hRule="atLeast"/>
        </w:trPr>
        <w:tc>
          <w:tcPr>
            <w:tcW w:type="dxa" w:w="2558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15:00 - 16:00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</w:rPr>
              <w:t>Диалог на равных с руководством «Студенческой лиги легкой атлетики»</w:t>
            </w:r>
          </w:p>
        </w:tc>
      </w:tr>
      <w:tr>
        <w:tblPrEx>
          <w:shd w:val="clear" w:color="auto" w:fill="auto"/>
        </w:tblPrEx>
        <w:trPr>
          <w:trHeight w:val="1197" w:hRule="atLeast"/>
        </w:trPr>
        <w:tc>
          <w:tcPr>
            <w:tcW w:type="dxa" w:w="2558"/>
            <w:vMerge w:val="restart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16:00 - 18:00</w:t>
            </w:r>
          </w:p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класс по фотографии </w:t>
            </w:r>
          </w:p>
          <w:p>
            <w:pPr>
              <w:pStyle w:val="Стиль таблицы 2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en-US"/>
              </w:rPr>
              <w:t>Спикер — Станислав Семенов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эксперт в области фотографии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, 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предприниматель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) </w:t>
            </w:r>
          </w:p>
        </w:tc>
      </w:tr>
      <w:tr>
        <w:tblPrEx>
          <w:shd w:val="clear" w:color="auto" w:fill="auto"/>
        </w:tblPrEx>
        <w:trPr>
          <w:trHeight w:val="1197" w:hRule="atLeast"/>
        </w:trPr>
        <w:tc>
          <w:tcPr>
            <w:tcW w:type="dxa" w:w="2558"/>
            <w:vMerge w:val="continue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</w:tcPr>
          <w:p/>
        </w:tc>
        <w:tc>
          <w:tcPr>
            <w:tcW w:type="dxa" w:w="7072"/>
            <w:tcBorders>
              <w:top w:val="single" w:color="000000" w:sz="2" w:space="0" w:shadow="0" w:frame="0"/>
              <w:left w:val="single" w:color="000000" w:sz="2" w:space="0" w:shadow="0" w:frame="0"/>
              <w:bottom w:val="single" w:color="000000" w:sz="2" w:space="0" w:shadow="0" w:frame="0"/>
              <w:right w:val="single" w:color="000000" w:sz="2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Стиль таблицы 2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  <w:r>
              <w:rPr>
                <w:rFonts w:ascii="Times New Roman" w:hAnsi="Times New Roman" w:hint="default"/>
                <w:sz w:val="24"/>
                <w:szCs w:val="24"/>
                <w:rtl w:val="0"/>
              </w:rPr>
              <w:t>Мастер</w:t>
            </w:r>
            <w:r>
              <w:rPr>
                <w:rFonts w:ascii="Times New Roman" w:hAnsi="Times New Roman"/>
                <w:sz w:val="24"/>
                <w:szCs w:val="24"/>
                <w:rtl w:val="0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rtl w:val="0"/>
                <w:lang w:val="ru-RU"/>
              </w:rPr>
              <w:t xml:space="preserve">класс по видеографии </w:t>
            </w:r>
          </w:p>
          <w:p>
            <w:pPr>
              <w:pStyle w:val="Стиль таблицы 2"/>
              <w:jc w:val="center"/>
              <w:rPr>
                <w:rFonts w:ascii="Times New Roman" w:cs="Times New Roman" w:hAnsi="Times New Roman" w:eastAsia="Times New Roman"/>
                <w:sz w:val="24"/>
                <w:szCs w:val="24"/>
              </w:rPr>
            </w:pPr>
          </w:p>
          <w:p>
            <w:pPr>
              <w:pStyle w:val="Стиль таблицы 2"/>
              <w:jc w:val="center"/>
            </w:pP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en-US"/>
              </w:rPr>
              <w:t>Спикер — Анастасия Нагибина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 xml:space="preserve"> (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руководитель медиа «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en-US"/>
              </w:rPr>
              <w:t>Student Sport</w:t>
            </w:r>
            <w:r>
              <w:rPr>
                <w:rFonts w:ascii="Times New Roman" w:hAnsi="Times New Roman" w:hint="default"/>
                <w:i w:val="1"/>
                <w:iCs w:val="1"/>
                <w:sz w:val="24"/>
                <w:szCs w:val="24"/>
                <w:rtl w:val="0"/>
                <w:lang w:val="ru-RU"/>
              </w:rPr>
              <w:t>»</w:t>
            </w:r>
            <w:r>
              <w:rPr>
                <w:rFonts w:ascii="Times New Roman" w:hAnsi="Times New Roman"/>
                <w:i w:val="1"/>
                <w:iCs w:val="1"/>
                <w:sz w:val="24"/>
                <w:szCs w:val="24"/>
                <w:rtl w:val="0"/>
                <w:lang w:val="ru-RU"/>
              </w:rPr>
              <w:t>)</w:t>
            </w:r>
          </w:p>
        </w:tc>
      </w:tr>
    </w:tbl>
    <w:p>
      <w:pPr>
        <w:pStyle w:val="Основной текст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850" w:right="1134" w:bottom="850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  <w:style w:type="paragraph" w:styleId="Стиль таблицы 2">
    <w:name w:val="Стиль таблицы 2"/>
    <w:next w:val="Стиль таблицы 2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0"/>
      <w:szCs w:val="20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